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华文中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eastAsia="楷体_GB2312"/>
          <w:sz w:val="28"/>
          <w:szCs w:val="28"/>
        </w:rPr>
        <w:t>附件1</w:t>
      </w:r>
      <w:r>
        <w:rPr>
          <w:rFonts w:hint="eastAsia" w:eastAsia="楷体_GB2312"/>
          <w:sz w:val="28"/>
          <w:szCs w:val="28"/>
          <w:lang w:eastAsia="zh-CN"/>
        </w:rPr>
        <w:t>：</w:t>
      </w:r>
      <w:r>
        <w:rPr>
          <w:rFonts w:ascii="华文中宋" w:hAnsi="华文中宋" w:eastAsia="华文中宋" w:cs="华文中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 xml:space="preserve">  </w:t>
      </w: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夏邑县</w:t>
      </w: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2021年公开招聘消防安全检查指导中心</w:t>
      </w:r>
    </w:p>
    <w:p>
      <w:pPr>
        <w:ind w:firstLine="2880" w:firstLineChars="900"/>
        <w:jc w:val="both"/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工作人员计划表</w:t>
      </w:r>
    </w:p>
    <w:tbl>
      <w:tblPr>
        <w:tblStyle w:val="3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84"/>
        <w:gridCol w:w="3177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02" w:type="dxa"/>
            <w:noWrap w:val="0"/>
            <w:vAlign w:val="top"/>
          </w:tcPr>
          <w:p>
            <w:pPr>
              <w:jc w:val="center"/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hint="default" w:ascii="华文中宋" w:hAnsi="华文中宋" w:eastAsia="仿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岗 位</w:t>
            </w:r>
          </w:p>
        </w:tc>
        <w:tc>
          <w:tcPr>
            <w:tcW w:w="1484" w:type="dxa"/>
            <w:noWrap w:val="0"/>
            <w:vAlign w:val="top"/>
          </w:tcPr>
          <w:p>
            <w:pPr>
              <w:jc w:val="center"/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岗位代码</w:t>
            </w:r>
          </w:p>
        </w:tc>
        <w:tc>
          <w:tcPr>
            <w:tcW w:w="3177" w:type="dxa"/>
            <w:noWrap w:val="0"/>
            <w:vAlign w:val="top"/>
          </w:tcPr>
          <w:p>
            <w:pPr>
              <w:jc w:val="center"/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报考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88" w:hRule="atLeast"/>
        </w:trPr>
        <w:tc>
          <w:tcPr>
            <w:tcW w:w="170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both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消防安全检查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指导中心工作人员</w:t>
            </w:r>
          </w:p>
        </w:tc>
        <w:tc>
          <w:tcPr>
            <w:tcW w:w="1484" w:type="dxa"/>
            <w:noWrap w:val="0"/>
            <w:vAlign w:val="top"/>
          </w:tcPr>
          <w:p>
            <w:pPr>
              <w:jc w:val="both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01</w:t>
            </w:r>
          </w:p>
        </w:tc>
        <w:tc>
          <w:tcPr>
            <w:tcW w:w="31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both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both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法学，诉讼法，法律，国际法，律师，涉外法律，经济法律事务，法律事务，经济法学，涉外法律事务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消防指挥，消防管理，消防管理指挥，消防工程，安全工程，安全科学与工程，安全防范工程，安全防范技术，公共安全管理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，建筑学，历史建筑保护工程，景观建筑设计，城镇建设，化学工程与工艺，化工与制药，化学工程与工业生物工程，化学工程 ，化工管理，化工工艺，精细化工，生物化工，电化学工程，电气工程及其自动化，光源与照明，电气工程与智能控制，电气工程与自动化，电气信息工程，电力工程与管理，电子信息工程，通信工程，信息工程，电信工程及管理，信息与通信工程，光电信息工程，土木工程，工程管理，矿业工程，信息安全，资源环境与城乡规划管理。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jc w:val="both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84CF1"/>
    <w:rsid w:val="6C88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2021-07-20T07:26:00Z</dcterms:created>
  <dc:creator>尹贺源</dc:creator>
  <cp:lastModifiedBy>尹贺源</cp:lastModifiedBy>
  <dcterms:modified xsi:type="dcterms:W3CDTF">2021-07-20T07:26:44Z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