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eastAsia="仿宋_GB2312"/>
          <w:sz w:val="32"/>
        </w:rPr>
      </w:pPr>
      <w:r>
        <w:rPr>
          <w:rFonts w:hint="eastAsia" w:ascii="仿宋_GB2312" w:eastAsia="仿宋_GB2312"/>
          <w:sz w:val="32"/>
        </w:rPr>
        <w:t>附件1</w:t>
      </w:r>
      <w:bookmarkStart w:id="0" w:name="正文"/>
    </w:p>
    <w:p>
      <w:pPr>
        <w:spacing w:line="560" w:lineRule="exact"/>
        <w:jc w:val="center"/>
        <w:rPr>
          <w:rFonts w:ascii="宋体" w:hAnsi="宋体"/>
          <w:b/>
          <w:sz w:val="44"/>
          <w:szCs w:val="44"/>
        </w:rPr>
      </w:pPr>
      <w:r>
        <w:rPr>
          <w:rFonts w:hint="eastAsia" w:ascii="宋体" w:hAnsi="宋体"/>
          <w:b/>
          <w:sz w:val="44"/>
          <w:szCs w:val="44"/>
        </w:rPr>
        <w:t>孟州市2021年公开招聘事业单位工作人员</w:t>
      </w:r>
      <w:r>
        <w:rPr>
          <w:rFonts w:hint="eastAsia" w:ascii="宋体" w:hAnsi="宋体"/>
          <w:b/>
          <w:w w:val="98"/>
          <w:sz w:val="44"/>
          <w:szCs w:val="44"/>
        </w:rPr>
        <w:t>高中教师考试及幼儿教师面试方案</w:t>
      </w:r>
    </w:p>
    <w:p>
      <w:pPr>
        <w:snapToGrid w:val="0"/>
        <w:spacing w:line="500" w:lineRule="exact"/>
        <w:ind w:firstLine="640" w:firstLineChars="200"/>
        <w:rPr>
          <w:rFonts w:ascii="仿宋_GB2312" w:eastAsia="仿宋_GB2312"/>
          <w:sz w:val="32"/>
          <w:szCs w:val="32"/>
        </w:rPr>
      </w:pPr>
    </w:p>
    <w:p>
      <w:pPr>
        <w:snapToGrid w:val="0"/>
        <w:spacing w:line="500" w:lineRule="exact"/>
        <w:ind w:firstLine="640" w:firstLineChars="200"/>
        <w:rPr>
          <w:rFonts w:ascii="仿宋_GB2312" w:eastAsia="仿宋_GB2312"/>
          <w:sz w:val="32"/>
          <w:szCs w:val="32"/>
        </w:rPr>
      </w:pPr>
      <w:r>
        <w:rPr>
          <w:rFonts w:hint="eastAsia" w:ascii="仿宋_GB2312" w:eastAsia="仿宋_GB2312"/>
          <w:sz w:val="32"/>
          <w:szCs w:val="32"/>
        </w:rPr>
        <w:t>根据《孟州市2021年公开招聘事业单位工作人员简章》精神，结合我市教育工作实际，现就高中教师岗位考生考试及幼儿教师考生面试工作有关问题制定如下方案：</w:t>
      </w:r>
    </w:p>
    <w:p>
      <w:pPr>
        <w:spacing w:line="5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一、高中教师</w:t>
      </w:r>
    </w:p>
    <w:p>
      <w:pPr>
        <w:spacing w:line="500" w:lineRule="exact"/>
        <w:ind w:firstLine="640" w:firstLineChars="200"/>
        <w:jc w:val="left"/>
        <w:rPr>
          <w:rFonts w:ascii="楷体_GB2312" w:eastAsia="楷体_GB2312"/>
          <w:sz w:val="32"/>
          <w:szCs w:val="32"/>
        </w:rPr>
      </w:pPr>
      <w:r>
        <w:rPr>
          <w:rFonts w:hint="eastAsia" w:ascii="楷体_GB2312" w:eastAsia="楷体_GB2312"/>
          <w:sz w:val="32"/>
          <w:szCs w:val="32"/>
        </w:rPr>
        <w:t>（一）考试方式</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孟州市第一高级中学教师岗位的考试采取“答辩+面试”的方式进行，先试讲后答辩，答辩、试讲环节满分均为100分。</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试讲时间不超过8分钟，试讲备课时间不超过20分钟。试讲不提供多媒体设备、不提供教具、学具，</w:t>
      </w:r>
      <w:r>
        <w:rPr>
          <w:rFonts w:ascii="仿宋_GB2312" w:eastAsia="仿宋_GB2312"/>
          <w:sz w:val="32"/>
          <w:szCs w:val="32"/>
        </w:rPr>
        <w:t>主要考察</w:t>
      </w:r>
      <w:r>
        <w:rPr>
          <w:rFonts w:hint="eastAsia" w:ascii="仿宋_GB2312" w:eastAsia="仿宋_GB2312"/>
          <w:sz w:val="32"/>
          <w:szCs w:val="32"/>
        </w:rPr>
        <w:t>考生</w:t>
      </w:r>
      <w:r>
        <w:rPr>
          <w:rFonts w:ascii="仿宋_GB2312" w:eastAsia="仿宋_GB2312"/>
          <w:sz w:val="32"/>
          <w:szCs w:val="32"/>
        </w:rPr>
        <w:t>学科知识、教师基本</w:t>
      </w:r>
      <w:r>
        <w:rPr>
          <w:rFonts w:hint="eastAsia" w:ascii="仿宋_GB2312" w:eastAsia="仿宋_GB2312"/>
          <w:sz w:val="32"/>
          <w:szCs w:val="32"/>
        </w:rPr>
        <w:t>素养</w:t>
      </w:r>
      <w:r>
        <w:rPr>
          <w:rFonts w:ascii="仿宋_GB2312" w:eastAsia="仿宋_GB2312"/>
          <w:sz w:val="32"/>
          <w:szCs w:val="32"/>
        </w:rPr>
        <w:t>、语言表达能力、</w:t>
      </w:r>
      <w:r>
        <w:rPr>
          <w:rFonts w:hint="eastAsia" w:ascii="仿宋_GB2312" w:eastAsia="仿宋_GB2312"/>
          <w:sz w:val="32"/>
          <w:szCs w:val="32"/>
        </w:rPr>
        <w:t>课堂</w:t>
      </w:r>
      <w:r>
        <w:rPr>
          <w:rFonts w:ascii="仿宋_GB2312" w:eastAsia="仿宋_GB2312"/>
          <w:sz w:val="32"/>
          <w:szCs w:val="32"/>
        </w:rPr>
        <w:t>教学组织与实施等</w:t>
      </w:r>
      <w:r>
        <w:rPr>
          <w:rFonts w:hint="eastAsia" w:ascii="仿宋_GB2312" w:eastAsia="仿宋_GB2312"/>
          <w:sz w:val="32"/>
          <w:szCs w:val="32"/>
        </w:rPr>
        <w:t>。</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答辩采取问答方式，时间不超过7分钟。主要考察考生仪表气质、语言表达、逻辑思维以及学科素养等方面能力，答辩环节得分低于80分的考生不得进入体检程序。</w:t>
      </w:r>
    </w:p>
    <w:p>
      <w:pPr>
        <w:spacing w:line="500" w:lineRule="exact"/>
        <w:ind w:firstLine="640" w:firstLineChars="200"/>
        <w:jc w:val="left"/>
        <w:rPr>
          <w:rFonts w:ascii="楷体_GB2312" w:eastAsia="楷体_GB2312"/>
          <w:sz w:val="32"/>
          <w:szCs w:val="32"/>
        </w:rPr>
      </w:pPr>
      <w:r>
        <w:rPr>
          <w:rFonts w:hint="eastAsia" w:ascii="楷体_GB2312" w:eastAsia="楷体_GB2312"/>
          <w:sz w:val="32"/>
          <w:szCs w:val="32"/>
        </w:rPr>
        <w:t>（二）试讲参考教材</w:t>
      </w:r>
    </w:p>
    <w:p>
      <w:pPr>
        <w:spacing w:line="500" w:lineRule="exact"/>
        <w:ind w:firstLine="640" w:firstLineChars="200"/>
        <w:jc w:val="left"/>
        <w:rPr>
          <w:rFonts w:ascii="楷体_GB2312" w:eastAsia="楷体_GB2312"/>
          <w:sz w:val="32"/>
          <w:szCs w:val="32"/>
        </w:rPr>
      </w:pPr>
      <w:r>
        <w:rPr>
          <w:rFonts w:hint="eastAsia" w:ascii="楷体_GB2312" w:eastAsia="楷体_GB2312"/>
          <w:sz w:val="32"/>
          <w:szCs w:val="32"/>
        </w:rPr>
        <w:t>参考孟州市普通高中一年级下学期现行教材。</w:t>
      </w:r>
    </w:p>
    <w:tbl>
      <w:tblPr>
        <w:tblStyle w:val="2"/>
        <w:tblW w:w="8071" w:type="dxa"/>
        <w:jc w:val="center"/>
        <w:tblLayout w:type="autofit"/>
        <w:tblCellMar>
          <w:top w:w="0" w:type="dxa"/>
          <w:left w:w="108" w:type="dxa"/>
          <w:bottom w:w="15" w:type="dxa"/>
          <w:right w:w="108" w:type="dxa"/>
        </w:tblCellMar>
      </w:tblPr>
      <w:tblGrid>
        <w:gridCol w:w="842"/>
        <w:gridCol w:w="1134"/>
        <w:gridCol w:w="2410"/>
        <w:gridCol w:w="1275"/>
        <w:gridCol w:w="2410"/>
      </w:tblGrid>
      <w:tr>
        <w:tblPrEx>
          <w:tblCellMar>
            <w:top w:w="0" w:type="dxa"/>
            <w:left w:w="108" w:type="dxa"/>
            <w:bottom w:w="15" w:type="dxa"/>
            <w:right w:w="108" w:type="dxa"/>
          </w:tblCellMar>
        </w:tblPrEx>
        <w:trPr>
          <w:trHeight w:val="794"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科目</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主编</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12" w:firstLineChars="5"/>
              <w:jc w:val="center"/>
              <w:rPr>
                <w:rFonts w:ascii="仿宋_GB2312" w:eastAsia="仿宋_GB2312"/>
                <w:bCs/>
                <w:sz w:val="24"/>
                <w:szCs w:val="32"/>
              </w:rPr>
            </w:pPr>
            <w:r>
              <w:rPr>
                <w:rFonts w:hint="eastAsia" w:ascii="仿宋_GB2312" w:eastAsia="仿宋_GB2312"/>
                <w:bCs/>
                <w:sz w:val="24"/>
                <w:szCs w:val="32"/>
              </w:rPr>
              <w:t>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教材模块</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ind w:firstLine="43" w:firstLineChars="18"/>
              <w:jc w:val="center"/>
              <w:rPr>
                <w:rFonts w:ascii="仿宋_GB2312" w:eastAsia="仿宋_GB2312"/>
                <w:bCs/>
                <w:sz w:val="24"/>
                <w:szCs w:val="32"/>
              </w:rPr>
            </w:pPr>
            <w:r>
              <w:rPr>
                <w:rFonts w:hint="eastAsia" w:ascii="仿宋_GB2312" w:eastAsia="仿宋_GB2312"/>
                <w:bCs/>
                <w:sz w:val="24"/>
                <w:szCs w:val="32"/>
              </w:rPr>
              <w:t>版次</w:t>
            </w:r>
          </w:p>
        </w:tc>
      </w:tr>
      <w:tr>
        <w:tblPrEx>
          <w:tblCellMar>
            <w:top w:w="0" w:type="dxa"/>
            <w:left w:w="108" w:type="dxa"/>
            <w:bottom w:w="15" w:type="dxa"/>
            <w:right w:w="108" w:type="dxa"/>
          </w:tblCellMar>
        </w:tblPrEx>
        <w:trPr>
          <w:trHeight w:val="834"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语文</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袁行霈</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人民教育出版社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必修3</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2007年3月第2版</w:t>
            </w:r>
          </w:p>
        </w:tc>
      </w:tr>
      <w:tr>
        <w:tblPrEx>
          <w:tblCellMar>
            <w:top w:w="0" w:type="dxa"/>
            <w:left w:w="108" w:type="dxa"/>
            <w:bottom w:w="15" w:type="dxa"/>
            <w:right w:w="108" w:type="dxa"/>
          </w:tblCellMar>
        </w:tblPrEx>
        <w:trPr>
          <w:trHeight w:val="543"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数学</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严士健</w:t>
            </w:r>
            <w:r>
              <w:rPr>
                <w:rFonts w:hint="eastAsia" w:ascii="仿宋_GB2312" w:eastAsia="仿宋_GB2312"/>
                <w:bCs/>
                <w:sz w:val="24"/>
                <w:szCs w:val="32"/>
              </w:rPr>
              <w:br w:type="textWrapping"/>
            </w:r>
            <w:r>
              <w:rPr>
                <w:rFonts w:hint="eastAsia" w:ascii="仿宋_GB2312" w:eastAsia="仿宋_GB2312"/>
                <w:bCs/>
                <w:sz w:val="24"/>
                <w:szCs w:val="32"/>
              </w:rPr>
              <w:t>王尚志</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北京师范大学出版社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必修3</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2014年7月第7版</w:t>
            </w:r>
          </w:p>
        </w:tc>
      </w:tr>
      <w:tr>
        <w:tblPrEx>
          <w:tblCellMar>
            <w:top w:w="0" w:type="dxa"/>
            <w:left w:w="108" w:type="dxa"/>
            <w:bottom w:w="15" w:type="dxa"/>
            <w:right w:w="108" w:type="dxa"/>
          </w:tblCellMar>
        </w:tblPrEx>
        <w:trPr>
          <w:trHeight w:val="790"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英语</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王蔷</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北京师范大学出版社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必修3</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2009年3月第3版</w:t>
            </w:r>
          </w:p>
        </w:tc>
      </w:tr>
      <w:tr>
        <w:tblPrEx>
          <w:tblCellMar>
            <w:top w:w="0" w:type="dxa"/>
            <w:left w:w="108" w:type="dxa"/>
            <w:bottom w:w="15" w:type="dxa"/>
            <w:right w:w="108" w:type="dxa"/>
          </w:tblCellMar>
        </w:tblPrEx>
        <w:trPr>
          <w:trHeight w:val="880"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化学</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宋心琦</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人民教育出版社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必修2</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2007年3月第3版</w:t>
            </w:r>
          </w:p>
        </w:tc>
      </w:tr>
      <w:tr>
        <w:tblPrEx>
          <w:tblCellMar>
            <w:top w:w="0" w:type="dxa"/>
            <w:left w:w="108" w:type="dxa"/>
            <w:bottom w:w="15" w:type="dxa"/>
            <w:right w:w="108" w:type="dxa"/>
          </w:tblCellMar>
        </w:tblPrEx>
        <w:trPr>
          <w:trHeight w:val="837"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思想政治</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吴少荣</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人民教育出版社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必修2</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2018年4月第8版</w:t>
            </w:r>
          </w:p>
        </w:tc>
      </w:tr>
      <w:tr>
        <w:tblPrEx>
          <w:tblCellMar>
            <w:top w:w="0" w:type="dxa"/>
            <w:left w:w="108" w:type="dxa"/>
            <w:bottom w:w="15" w:type="dxa"/>
            <w:right w:w="108" w:type="dxa"/>
          </w:tblCellMar>
        </w:tblPrEx>
        <w:trPr>
          <w:trHeight w:val="145"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历史</w:t>
            </w:r>
          </w:p>
        </w:tc>
        <w:tc>
          <w:tcPr>
            <w:tcW w:w="113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陈梧桐</w:t>
            </w:r>
          </w:p>
          <w:p>
            <w:pPr>
              <w:spacing w:line="500" w:lineRule="exact"/>
              <w:jc w:val="center"/>
              <w:rPr>
                <w:rFonts w:ascii="仿宋_GB2312" w:eastAsia="仿宋_GB2312"/>
                <w:bCs/>
                <w:sz w:val="24"/>
                <w:szCs w:val="32"/>
              </w:rPr>
            </w:pPr>
            <w:r>
              <w:rPr>
                <w:rFonts w:hint="eastAsia" w:ascii="仿宋_GB2312" w:eastAsia="仿宋_GB2312"/>
                <w:bCs/>
                <w:sz w:val="24"/>
                <w:szCs w:val="32"/>
              </w:rPr>
              <w:t>李伟科</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人民教育出版社</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必修2</w:t>
            </w:r>
          </w:p>
        </w:tc>
        <w:tc>
          <w:tcPr>
            <w:tcW w:w="2410"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eastAsia="仿宋_GB2312"/>
                <w:bCs/>
                <w:sz w:val="24"/>
                <w:szCs w:val="32"/>
              </w:rPr>
            </w:pPr>
            <w:r>
              <w:rPr>
                <w:rFonts w:hint="eastAsia" w:ascii="仿宋_GB2312" w:eastAsia="仿宋_GB2312"/>
                <w:bCs/>
                <w:sz w:val="24"/>
                <w:szCs w:val="32"/>
              </w:rPr>
              <w:t>2007年1月第3版</w:t>
            </w:r>
          </w:p>
        </w:tc>
      </w:tr>
    </w:tbl>
    <w:p>
      <w:pPr>
        <w:spacing w:line="500" w:lineRule="exact"/>
        <w:ind w:firstLine="640" w:firstLineChars="200"/>
        <w:jc w:val="left"/>
        <w:rPr>
          <w:rFonts w:ascii="黑体" w:hAnsi="黑体" w:eastAsia="黑体" w:cs="黑体"/>
          <w:bCs/>
          <w:sz w:val="32"/>
          <w:szCs w:val="32"/>
        </w:rPr>
      </w:pPr>
    </w:p>
    <w:p>
      <w:pPr>
        <w:spacing w:line="50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二、幼儿教师</w:t>
      </w:r>
    </w:p>
    <w:p>
      <w:pPr>
        <w:spacing w:line="500" w:lineRule="exact"/>
        <w:ind w:firstLine="640" w:firstLineChars="200"/>
        <w:jc w:val="left"/>
        <w:rPr>
          <w:rFonts w:ascii="楷体_GB2312" w:eastAsia="楷体_GB2312"/>
          <w:sz w:val="32"/>
          <w:szCs w:val="32"/>
        </w:rPr>
      </w:pPr>
      <w:r>
        <w:rPr>
          <w:rFonts w:hint="eastAsia" w:ascii="楷体_GB2312" w:eastAsia="楷体_GB2312"/>
          <w:sz w:val="32"/>
          <w:szCs w:val="32"/>
        </w:rPr>
        <w:t>（一）面试方式</w:t>
      </w:r>
    </w:p>
    <w:p>
      <w:pPr>
        <w:spacing w:line="500" w:lineRule="exact"/>
        <w:ind w:firstLine="640" w:firstLineChars="200"/>
        <w:jc w:val="left"/>
        <w:rPr>
          <w:rFonts w:ascii="仿宋_GB2312" w:eastAsia="仿宋_GB2312"/>
          <w:sz w:val="32"/>
          <w:szCs w:val="32"/>
        </w:rPr>
      </w:pPr>
      <w:r>
        <w:rPr>
          <w:rFonts w:hint="eastAsia" w:ascii="仿宋_GB2312" w:eastAsia="仿宋_GB2312"/>
          <w:sz w:val="32"/>
          <w:szCs w:val="32"/>
        </w:rPr>
        <w:t>幼儿教师岗位考生面试采取试讲的方式进行，满分为100分。试讲时间不超过6分钟，试讲备课时间不超过20分钟。试讲不提供多媒体设备、不提供教具、学具，</w:t>
      </w:r>
      <w:r>
        <w:rPr>
          <w:rFonts w:ascii="仿宋_GB2312" w:eastAsia="仿宋_GB2312"/>
          <w:sz w:val="32"/>
          <w:szCs w:val="32"/>
        </w:rPr>
        <w:t>主要考察</w:t>
      </w:r>
      <w:r>
        <w:rPr>
          <w:rFonts w:hint="eastAsia" w:ascii="仿宋_GB2312" w:eastAsia="仿宋_GB2312"/>
          <w:sz w:val="32"/>
          <w:szCs w:val="32"/>
        </w:rPr>
        <w:t>考生仪表</w:t>
      </w:r>
      <w:r>
        <w:rPr>
          <w:rFonts w:ascii="仿宋_GB2312" w:eastAsia="仿宋_GB2312"/>
          <w:sz w:val="32"/>
          <w:szCs w:val="32"/>
        </w:rPr>
        <w:t>气质、语言表达、活动设计</w:t>
      </w:r>
      <w:r>
        <w:rPr>
          <w:rFonts w:hint="eastAsia" w:ascii="仿宋_GB2312" w:eastAsia="仿宋_GB2312"/>
          <w:sz w:val="32"/>
          <w:szCs w:val="32"/>
        </w:rPr>
        <w:t>、</w:t>
      </w:r>
      <w:r>
        <w:rPr>
          <w:rFonts w:ascii="仿宋_GB2312" w:eastAsia="仿宋_GB2312"/>
          <w:sz w:val="32"/>
          <w:szCs w:val="32"/>
        </w:rPr>
        <w:t>教学实施等</w:t>
      </w:r>
      <w:r>
        <w:rPr>
          <w:rFonts w:hint="eastAsia" w:ascii="仿宋_GB2312" w:eastAsia="仿宋_GB2312"/>
          <w:sz w:val="32"/>
          <w:szCs w:val="32"/>
        </w:rPr>
        <w:t>。</w:t>
      </w:r>
    </w:p>
    <w:p>
      <w:pPr>
        <w:spacing w:line="500" w:lineRule="exact"/>
        <w:ind w:firstLine="640" w:firstLineChars="200"/>
        <w:jc w:val="left"/>
        <w:rPr>
          <w:rFonts w:ascii="楷体_GB2312" w:eastAsia="楷体_GB2312"/>
          <w:sz w:val="32"/>
          <w:szCs w:val="32"/>
        </w:rPr>
      </w:pPr>
      <w:r>
        <w:rPr>
          <w:rFonts w:hint="eastAsia" w:ascii="楷体_GB2312" w:eastAsia="楷体_GB2312"/>
          <w:sz w:val="32"/>
          <w:szCs w:val="32"/>
        </w:rPr>
        <w:t>（二）试讲参考教材</w:t>
      </w:r>
    </w:p>
    <w:p>
      <w:pPr>
        <w:spacing w:line="500" w:lineRule="exact"/>
        <w:ind w:firstLine="640" w:firstLineChars="200"/>
        <w:jc w:val="left"/>
        <w:rPr>
          <w:rFonts w:ascii="仿宋_GB2312" w:eastAsia="仿宋_GB2312"/>
          <w:sz w:val="32"/>
          <w:szCs w:val="32"/>
        </w:rPr>
      </w:pPr>
      <w:r>
        <w:rPr>
          <w:rFonts w:ascii="仿宋_GB2312" w:eastAsia="仿宋_GB2312"/>
          <w:sz w:val="32"/>
          <w:szCs w:val="32"/>
        </w:rPr>
        <w:t>幼儿教师岗位试讲不指定参考教材</w:t>
      </w:r>
      <w:r>
        <w:rPr>
          <w:rFonts w:hint="eastAsia" w:ascii="仿宋_GB2312" w:eastAsia="仿宋_GB2312"/>
          <w:sz w:val="32"/>
          <w:szCs w:val="32"/>
        </w:rPr>
        <w:t>，</w:t>
      </w:r>
      <w:r>
        <w:rPr>
          <w:rFonts w:ascii="仿宋_GB2312" w:eastAsia="仿宋_GB2312"/>
          <w:sz w:val="32"/>
          <w:szCs w:val="32"/>
        </w:rPr>
        <w:t>根据命题自主设计教学活动</w:t>
      </w:r>
      <w:r>
        <w:rPr>
          <w:rFonts w:hint="eastAsia" w:ascii="仿宋_GB2312" w:eastAsia="仿宋_GB2312"/>
          <w:sz w:val="32"/>
          <w:szCs w:val="32"/>
        </w:rPr>
        <w:t>。</w:t>
      </w:r>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D7209"/>
    <w:rsid w:val="030D7209"/>
    <w:rsid w:val="2525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2021-06-30T07:21:00Z</dcterms:created>
  <dc:creator>嘿嘿</dc:creator>
  <cp:lastModifiedBy>嘿嘿</cp:lastModifiedBy>
  <dcterms:modified xsi:type="dcterms:W3CDTF">2021-06-30T08:12:37Z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83B314F2F7394F89882577589B4A5E5E</vt:lpwstr>
  </property>
</Properties>
</file>