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4"/>
        <w:gridCol w:w="2548"/>
        <w:gridCol w:w="580"/>
        <w:gridCol w:w="2286"/>
        <w:gridCol w:w="1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4071" w:type="pct"/>
          <w:trHeight w:val="555" w:hRule="atLeast"/>
          <w:tblCellSpacing w:w="15" w:type="dxa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49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5F5F5F"/>
                <w:spacing w:val="0"/>
                <w:sz w:val="36"/>
                <w:szCs w:val="36"/>
                <w:bdr w:val="none" w:color="auto" w:sz="0" w:space="0"/>
              </w:rPr>
              <w:t>信阳学院2020年教师招聘计划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招聘专业（方向）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学历或职称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F5F5F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8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文学院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语言学及应用语言学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或副教授及以上职称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比较文学与世界文学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或副教授及以上职称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中国古代文学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或副教授及以上职称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中国现当代文学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或副教授及以上职称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广播电视编导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副教授及以上职称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8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马克思主义学院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思想政治教育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或讲师以上职称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马克思主义基本原理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或讲师以上职称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马克思主义中国化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或讲师以上职称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中共党史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或讲师以上职称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8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社会科学学院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宪法与行政法学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或副教授以上职称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法律史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或副教授以上职称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经济法学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或讲师以上职称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环境与资源保护法学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或讲师以上职称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中国古代史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博士研究生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或副教授以上职称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世界史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博士研究生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或副教授以上职称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8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教育学院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课程与教学论（小学教育）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或讲师及以上职称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学科教学（美术）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或讲师及以上职称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擅长书法者优先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教育学原理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或讲师及以上职称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教育经济与管理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或讲师及以上职称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8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商学院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或副教授及以上职称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计算机专业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背景者优先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财务管理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或副教授及以上职称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审计学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或副教授及以上职称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外国语学院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商务英语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或副教授及以上职称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数学与统计学院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数学与应用数学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或副教授及以上职称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8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大数据与人工智能学院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或副教授及以上职称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物联网工程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或副教授及以上职称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数据科学与大数据技术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或副教授及以上职称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8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理工学院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或讲师及以上职称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化学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博士研究生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或副教授及以上职称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控制科学与工程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（智能机器人或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智能制造系统理论与技术）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或讲师及以上职称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优秀本科毕业生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本科阶段具有电子信息工程专业背景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控制科学与工程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（电气传动系统智能控制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或智能检测与过程控制）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或讲师及以上职称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优秀本科毕业生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本科阶段具有电气工程及其自动化专业背景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机械工程、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（机械设计制造及自动化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或机械电子工程）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或讲师及以上职称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优秀本科毕业生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本科阶段具有机械设计制造及自动化专业背景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</w:trPr>
        <w:tc>
          <w:tcPr>
            <w:tcW w:w="8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土木工程学院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工程管理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或讲师及以上职称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工程造价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或讲师及以上职称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岩土工程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或讲师及以上职称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结构工程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或讲师及以上职称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工程力学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或讲师及以上职称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</w:trPr>
        <w:tc>
          <w:tcPr>
            <w:tcW w:w="8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美术与设计学院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或讲师及以上职称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美术学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或讲师及以上职称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数字媒体设计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或讲师及以上职称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8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 音乐学院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中国音乐史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或副教授及以上职称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电脑音乐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或副教授及以上职称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和声学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或副教授及以上职称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声乐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或副教授及以上职称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8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公共体育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教学部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体育教育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（篮球、网球、健美操）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运动训练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（篮球、网球、足球、羽毛球）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硕士研究生及以上学历，参加省级以上比赛并获得名次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87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民族传统体育（武术）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硕士研究生及以上学历，参加省级以上比赛并获得名次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专职辅导员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思想政治教育、马克思主义理论、心理学类专业优先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专业技术岗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图书情报与档案管理类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2"/>
                <w:szCs w:val="22"/>
                <w:bdr w:val="none" w:color="auto" w:sz="0" w:space="0"/>
              </w:rPr>
              <w:t>硕士研究生及以上学历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11592"/>
    <w:rsid w:val="3D21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2019-11-04T08:53:00Z</dcterms:created>
  <dc:creator>苏豪杰</dc:creator>
  <cp:lastModifiedBy>苏豪杰</cp:lastModifiedBy>
  <dcterms:modified xsi:type="dcterms:W3CDTF">2019-11-04T08:54:41Z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